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6C7A3" w14:textId="77777777" w:rsidR="00BB0DBC" w:rsidRDefault="00BB0DBC">
      <w:pPr>
        <w:rPr>
          <w:rFonts w:ascii="Abadi" w:hAnsi="Abadi"/>
          <w:sz w:val="24"/>
          <w:szCs w:val="24"/>
        </w:rPr>
      </w:pPr>
    </w:p>
    <w:p w14:paraId="3C2F7978" w14:textId="77777777" w:rsidR="00BB0DBC" w:rsidRDefault="00BB0DBC">
      <w:pPr>
        <w:rPr>
          <w:rFonts w:ascii="Abadi" w:hAnsi="Abadi"/>
          <w:sz w:val="24"/>
          <w:szCs w:val="24"/>
        </w:rPr>
      </w:pPr>
    </w:p>
    <w:p w14:paraId="1F6420A9" w14:textId="77777777" w:rsidR="00BB0DBC" w:rsidRDefault="00BB0DBC">
      <w:pPr>
        <w:rPr>
          <w:rFonts w:ascii="Abadi" w:hAnsi="Abadi"/>
          <w:sz w:val="24"/>
          <w:szCs w:val="24"/>
        </w:rPr>
      </w:pPr>
    </w:p>
    <w:p w14:paraId="0FA3993A" w14:textId="0B1642CA" w:rsidR="00BB0DBC" w:rsidRPr="001D4CB2" w:rsidRDefault="003A3941">
      <w:pPr>
        <w:rPr>
          <w:rFonts w:ascii="Abadi" w:hAnsi="Abadi"/>
          <w:sz w:val="23"/>
          <w:szCs w:val="23"/>
        </w:rPr>
      </w:pPr>
      <w:r w:rsidRPr="001D4CB2">
        <w:rPr>
          <w:rFonts w:ascii="Abadi" w:hAnsi="Abadi"/>
          <w:sz w:val="23"/>
          <w:szCs w:val="23"/>
        </w:rPr>
        <w:t>12/01/26</w:t>
      </w:r>
    </w:p>
    <w:p w14:paraId="7E81885D" w14:textId="53F1CD3D" w:rsidR="00105FB5" w:rsidRPr="001D4CB2" w:rsidRDefault="00D37DBD" w:rsidP="00BB0DBC">
      <w:pPr>
        <w:rPr>
          <w:rFonts w:ascii="Abadi" w:hAnsi="Abadi"/>
          <w:b/>
          <w:bCs/>
          <w:sz w:val="23"/>
          <w:szCs w:val="23"/>
        </w:rPr>
      </w:pPr>
      <w:r w:rsidRPr="001D4CB2">
        <w:rPr>
          <w:rFonts w:ascii="Abadi" w:hAnsi="Abadi"/>
          <w:b/>
          <w:bCs/>
          <w:sz w:val="23"/>
          <w:szCs w:val="23"/>
        </w:rPr>
        <w:t xml:space="preserve">IWA Response to </w:t>
      </w:r>
      <w:r w:rsidR="00CC71F9" w:rsidRPr="001D4CB2">
        <w:rPr>
          <w:rFonts w:ascii="Abadi" w:hAnsi="Abadi"/>
          <w:b/>
          <w:bCs/>
          <w:sz w:val="23"/>
          <w:szCs w:val="23"/>
        </w:rPr>
        <w:t>Thames Water SESRO Statutory Consultation</w:t>
      </w:r>
    </w:p>
    <w:p w14:paraId="33746A4A" w14:textId="72B75695" w:rsidR="00635BAD" w:rsidRPr="001D4CB2" w:rsidRDefault="00635BAD" w:rsidP="00635BAD">
      <w:pPr>
        <w:spacing w:before="100" w:beforeAutospacing="1" w:after="100" w:afterAutospacing="1"/>
        <w:rPr>
          <w:rFonts w:ascii="Abadi" w:hAnsi="Abadi"/>
          <w:sz w:val="23"/>
          <w:szCs w:val="23"/>
        </w:rPr>
      </w:pPr>
      <w:r w:rsidRPr="001D4CB2">
        <w:rPr>
          <w:rFonts w:ascii="Abadi" w:hAnsi="Abadi"/>
          <w:sz w:val="23"/>
          <w:szCs w:val="23"/>
        </w:rPr>
        <w:t xml:space="preserve">The Inland Waterways Association (IWA) is the membership charity that works to protect and restore the country's 7000 miles of canals and navigable rivers.  IWA is a national organisation with a network of volunteers and branches who deploy their expertise and knowledge to work constructively with navigation authorities, local and national government and other organisations.  The Association also provides practical and technical support to restoration projects through its Restoration Hub.  </w:t>
      </w:r>
    </w:p>
    <w:p w14:paraId="002F0B2D" w14:textId="09632F0B" w:rsidR="00953AF6" w:rsidRPr="001D4CB2" w:rsidRDefault="00417292" w:rsidP="00953AF6">
      <w:pPr>
        <w:spacing w:before="100" w:beforeAutospacing="1" w:after="100" w:afterAutospacing="1"/>
        <w:rPr>
          <w:rFonts w:ascii="Abadi" w:hAnsi="Abadi"/>
          <w:sz w:val="23"/>
          <w:szCs w:val="23"/>
        </w:rPr>
      </w:pPr>
      <w:r w:rsidRPr="001D4CB2">
        <w:rPr>
          <w:rFonts w:ascii="Abadi" w:hAnsi="Abadi"/>
          <w:sz w:val="23"/>
          <w:szCs w:val="23"/>
        </w:rPr>
        <w:t xml:space="preserve">We thank </w:t>
      </w:r>
      <w:r w:rsidR="000D0F90" w:rsidRPr="001D4CB2">
        <w:rPr>
          <w:rFonts w:ascii="Abadi" w:hAnsi="Abadi"/>
          <w:sz w:val="23"/>
          <w:szCs w:val="23"/>
        </w:rPr>
        <w:t>Thames Water</w:t>
      </w:r>
      <w:r w:rsidRPr="001D4CB2">
        <w:rPr>
          <w:rFonts w:ascii="Abadi" w:hAnsi="Abadi"/>
          <w:sz w:val="23"/>
          <w:szCs w:val="23"/>
        </w:rPr>
        <w:t xml:space="preserve"> for the opportunity to respond to the survey</w:t>
      </w:r>
      <w:r w:rsidR="00C21398" w:rsidRPr="001D4CB2">
        <w:rPr>
          <w:rFonts w:ascii="Abadi" w:hAnsi="Abadi"/>
          <w:sz w:val="23"/>
          <w:szCs w:val="23"/>
        </w:rPr>
        <w:t xml:space="preserve"> and would make the following comments</w:t>
      </w:r>
      <w:r w:rsidR="00611066" w:rsidRPr="001D4CB2">
        <w:rPr>
          <w:rFonts w:ascii="Abadi" w:hAnsi="Abadi"/>
          <w:sz w:val="23"/>
          <w:szCs w:val="23"/>
        </w:rPr>
        <w:t xml:space="preserve">. </w:t>
      </w:r>
      <w:r w:rsidR="00953AF6" w:rsidRPr="001D4CB2">
        <w:rPr>
          <w:rFonts w:ascii="Abadi" w:hAnsi="Abadi"/>
          <w:sz w:val="23"/>
          <w:szCs w:val="23"/>
        </w:rPr>
        <w:t xml:space="preserve">Page references are to Thames Water’s </w:t>
      </w:r>
      <w:r w:rsidR="003A3941" w:rsidRPr="001D4CB2">
        <w:rPr>
          <w:rFonts w:ascii="Abadi" w:hAnsi="Abadi"/>
          <w:sz w:val="23"/>
          <w:szCs w:val="23"/>
        </w:rPr>
        <w:t>S</w:t>
      </w:r>
      <w:r w:rsidR="00953AF6" w:rsidRPr="001D4CB2">
        <w:rPr>
          <w:rFonts w:ascii="Abadi" w:hAnsi="Abadi"/>
          <w:sz w:val="23"/>
          <w:szCs w:val="23"/>
        </w:rPr>
        <w:t>tatutory</w:t>
      </w:r>
      <w:r w:rsidR="003A3941" w:rsidRPr="001D4CB2">
        <w:rPr>
          <w:rFonts w:ascii="Abadi" w:hAnsi="Abadi"/>
          <w:sz w:val="23"/>
          <w:szCs w:val="23"/>
        </w:rPr>
        <w:t xml:space="preserve"> C</w:t>
      </w:r>
      <w:r w:rsidR="00953AF6" w:rsidRPr="001D4CB2">
        <w:rPr>
          <w:rFonts w:ascii="Abadi" w:hAnsi="Abadi"/>
          <w:sz w:val="23"/>
          <w:szCs w:val="23"/>
        </w:rPr>
        <w:t>onsultation</w:t>
      </w:r>
      <w:r w:rsidR="003A3941" w:rsidRPr="001D4CB2">
        <w:rPr>
          <w:rFonts w:ascii="Abadi" w:hAnsi="Abadi"/>
          <w:sz w:val="23"/>
          <w:szCs w:val="23"/>
        </w:rPr>
        <w:t xml:space="preserve"> B</w:t>
      </w:r>
      <w:r w:rsidR="00953AF6" w:rsidRPr="001D4CB2">
        <w:rPr>
          <w:rFonts w:ascii="Abadi" w:hAnsi="Abadi"/>
          <w:sz w:val="23"/>
          <w:szCs w:val="23"/>
        </w:rPr>
        <w:t>rochure</w:t>
      </w:r>
      <w:r w:rsidR="003A3941" w:rsidRPr="001D4CB2">
        <w:rPr>
          <w:rFonts w:ascii="Abadi" w:hAnsi="Abadi"/>
          <w:sz w:val="23"/>
          <w:szCs w:val="23"/>
        </w:rPr>
        <w:t xml:space="preserve"> 2025</w:t>
      </w:r>
      <w:r w:rsidR="00611066" w:rsidRPr="001D4CB2">
        <w:rPr>
          <w:rFonts w:ascii="Abadi" w:hAnsi="Abadi"/>
          <w:sz w:val="23"/>
          <w:szCs w:val="23"/>
        </w:rPr>
        <w:t>.</w:t>
      </w:r>
    </w:p>
    <w:p w14:paraId="27CC79BE" w14:textId="77777777" w:rsidR="00953AF6" w:rsidRPr="001D4CB2" w:rsidRDefault="00953AF6" w:rsidP="00953AF6">
      <w:pPr>
        <w:numPr>
          <w:ilvl w:val="0"/>
          <w:numId w:val="5"/>
        </w:numPr>
        <w:spacing w:before="100" w:beforeAutospacing="1" w:after="100" w:afterAutospacing="1"/>
        <w:rPr>
          <w:rFonts w:ascii="Abadi" w:hAnsi="Abadi"/>
          <w:sz w:val="23"/>
          <w:szCs w:val="23"/>
        </w:rPr>
      </w:pPr>
      <w:r w:rsidRPr="001D4CB2">
        <w:rPr>
          <w:rFonts w:ascii="Abadi" w:hAnsi="Abadi"/>
          <w:sz w:val="23"/>
          <w:szCs w:val="23"/>
        </w:rPr>
        <w:t>Inlet and outlet structures in the River Thames (Pages 12, 43, 44, 59, 60)</w:t>
      </w:r>
    </w:p>
    <w:p w14:paraId="6A6730EF"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Abstractions from and releases to the River Thames should not adversely affect navigation, either locally at the structures due to transverse flows and/or restricted width or more generally upstream or downstream due to reduced draft. </w:t>
      </w:r>
    </w:p>
    <w:p w14:paraId="13CD30EC"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It would be helpful to have information about the tunnel diameter, the normal rate of abstraction from the river and the normal and emergency rates of discharge into the river. </w:t>
      </w:r>
    </w:p>
    <w:p w14:paraId="41DA7705"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Procedures will be required to close the river to navigation in the event of emergency releases from the reservoir and thought will need to be given to how far downstream the excess flows will affect navigation and other river users.</w:t>
      </w:r>
    </w:p>
    <w:p w14:paraId="7514D7E0"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Inlet and outlet structures should be designed to limit transverse flows across the river which may adversely affect navigation. The Canal &amp; River Trust "Code of Practice for Works Affecting the Canal &amp; River Trust" and the Lock Design Manual (2014) published by the Ministry of Transport, Public Works and Water Management (Netherlands) both provide useful guidance on matters to be considered and addressed in such designs.</w:t>
      </w:r>
    </w:p>
    <w:p w14:paraId="3BAA9D25"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The structures should not obstruct navigation in the river.</w:t>
      </w:r>
    </w:p>
    <w:p w14:paraId="1B5B5628"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The controlled gates, mentioned in the text, should fail safe from a navigation perspective as well as any other considerations.</w:t>
      </w:r>
    </w:p>
    <w:p w14:paraId="1A04FB79" w14:textId="77777777" w:rsidR="00953AF6" w:rsidRPr="001D4CB2" w:rsidRDefault="00953AF6" w:rsidP="00953AF6">
      <w:pPr>
        <w:numPr>
          <w:ilvl w:val="0"/>
          <w:numId w:val="5"/>
        </w:numPr>
        <w:spacing w:before="100" w:beforeAutospacing="1" w:after="100" w:afterAutospacing="1"/>
        <w:rPr>
          <w:rFonts w:ascii="Abadi" w:hAnsi="Abadi"/>
          <w:sz w:val="23"/>
          <w:szCs w:val="23"/>
        </w:rPr>
      </w:pPr>
      <w:r w:rsidRPr="001D4CB2">
        <w:rPr>
          <w:rFonts w:ascii="Abadi" w:hAnsi="Abadi"/>
          <w:sz w:val="23"/>
          <w:szCs w:val="23"/>
        </w:rPr>
        <w:t>Future Severn to Thames Transfer (Page 15)</w:t>
      </w:r>
    </w:p>
    <w:p w14:paraId="4C301A9C"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IWA accepts that the previously proposed transfer of 300-500 Ml/day, operating for only 6%-22% of the time, could only be by pipeline.</w:t>
      </w:r>
    </w:p>
    <w:p w14:paraId="6C79C1B7" w14:textId="77777777"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If the future proposed transfer is for a daily capacity of less than 80 Ml/day for longer periods of time (to transfer similar volumes overall) then IWA would expect the option of transfer via the Cotswold Canals to be re-examined.</w:t>
      </w:r>
    </w:p>
    <w:p w14:paraId="16096AAA" w14:textId="590C71ED" w:rsidR="00953AF6" w:rsidRPr="001D4CB2" w:rsidRDefault="003F0CFA" w:rsidP="00012474">
      <w:pPr>
        <w:keepNext/>
        <w:numPr>
          <w:ilvl w:val="0"/>
          <w:numId w:val="5"/>
        </w:numPr>
        <w:spacing w:before="100" w:beforeAutospacing="1" w:after="100" w:afterAutospacing="1"/>
        <w:ind w:left="714" w:hanging="357"/>
        <w:rPr>
          <w:rFonts w:ascii="Abadi" w:hAnsi="Abadi"/>
          <w:sz w:val="23"/>
          <w:szCs w:val="23"/>
        </w:rPr>
      </w:pPr>
      <w:r w:rsidRPr="001D4CB2">
        <w:rPr>
          <w:rFonts w:ascii="Abadi" w:hAnsi="Abadi"/>
          <w:sz w:val="23"/>
          <w:szCs w:val="23"/>
        </w:rPr>
        <w:t>Wilts &amp; Berks Canal</w:t>
      </w:r>
      <w:r w:rsidR="002C483E" w:rsidRPr="001D4CB2">
        <w:rPr>
          <w:rFonts w:ascii="Abadi" w:hAnsi="Abadi"/>
          <w:sz w:val="23"/>
          <w:szCs w:val="23"/>
        </w:rPr>
        <w:t xml:space="preserve"> - </w:t>
      </w:r>
      <w:r w:rsidR="00953AF6" w:rsidRPr="001D4CB2">
        <w:rPr>
          <w:rFonts w:ascii="Abadi" w:hAnsi="Abadi"/>
          <w:sz w:val="23"/>
          <w:szCs w:val="23"/>
        </w:rPr>
        <w:t>Map (Page 34)</w:t>
      </w:r>
    </w:p>
    <w:p w14:paraId="0CC9195F" w14:textId="463C252C" w:rsidR="008B713B"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IWA welcomes the provision of a water channel (item 23) to protect potential navigation via the Wilts &amp; Berks Canal (WBC) but is disappointed to see that </w:t>
      </w:r>
      <w:r w:rsidRPr="001D4CB2">
        <w:rPr>
          <w:rFonts w:ascii="Abadi" w:hAnsi="Abadi"/>
          <w:sz w:val="23"/>
          <w:szCs w:val="23"/>
        </w:rPr>
        <w:lastRenderedPageBreak/>
        <w:t xml:space="preserve">some of the proposals are not so comprehensive as previously. </w:t>
      </w:r>
      <w:r w:rsidR="008B713B" w:rsidRPr="001D4CB2">
        <w:rPr>
          <w:rFonts w:ascii="Abadi" w:hAnsi="Abadi"/>
          <w:sz w:val="23"/>
          <w:szCs w:val="23"/>
        </w:rPr>
        <w:t xml:space="preserve">IWA </w:t>
      </w:r>
      <w:r w:rsidR="00000AB9" w:rsidRPr="001D4CB2">
        <w:rPr>
          <w:rFonts w:ascii="Abadi" w:hAnsi="Abadi"/>
          <w:sz w:val="23"/>
          <w:szCs w:val="23"/>
        </w:rPr>
        <w:t xml:space="preserve">would support the previous proposals to provide a navigable connection </w:t>
      </w:r>
      <w:r w:rsidR="001E6928" w:rsidRPr="001D4CB2">
        <w:rPr>
          <w:rFonts w:ascii="Abadi" w:hAnsi="Abadi"/>
          <w:sz w:val="23"/>
          <w:szCs w:val="23"/>
        </w:rPr>
        <w:t>from the River Thames through to the southwest corner of the reservoir site as this should maximise leisure usage and avoid having an isolated length of canal</w:t>
      </w:r>
      <w:r w:rsidR="00BF1877" w:rsidRPr="001D4CB2">
        <w:rPr>
          <w:rFonts w:ascii="Abadi" w:hAnsi="Abadi"/>
          <w:sz w:val="23"/>
          <w:szCs w:val="23"/>
        </w:rPr>
        <w:t xml:space="preserve"> around the reservoir</w:t>
      </w:r>
      <w:r w:rsidR="001E6928" w:rsidRPr="001D4CB2">
        <w:rPr>
          <w:rFonts w:ascii="Abadi" w:hAnsi="Abadi"/>
          <w:sz w:val="23"/>
          <w:szCs w:val="23"/>
        </w:rPr>
        <w:t xml:space="preserve"> requiring </w:t>
      </w:r>
      <w:r w:rsidR="00BF1877" w:rsidRPr="001D4CB2">
        <w:rPr>
          <w:rFonts w:ascii="Abadi" w:hAnsi="Abadi"/>
          <w:sz w:val="23"/>
          <w:szCs w:val="23"/>
        </w:rPr>
        <w:t xml:space="preserve">long term </w:t>
      </w:r>
      <w:r w:rsidR="001E6928" w:rsidRPr="001D4CB2">
        <w:rPr>
          <w:rFonts w:ascii="Abadi" w:hAnsi="Abadi"/>
          <w:sz w:val="23"/>
          <w:szCs w:val="23"/>
        </w:rPr>
        <w:t>water supply and maintenance</w:t>
      </w:r>
      <w:r w:rsidR="00BF1877" w:rsidRPr="001D4CB2">
        <w:rPr>
          <w:rFonts w:ascii="Abadi" w:hAnsi="Abadi"/>
          <w:sz w:val="23"/>
          <w:szCs w:val="23"/>
        </w:rPr>
        <w:t xml:space="preserve"> with</w:t>
      </w:r>
      <w:r w:rsidR="00E27D67" w:rsidRPr="001D4CB2">
        <w:rPr>
          <w:rFonts w:ascii="Abadi" w:hAnsi="Abadi"/>
          <w:sz w:val="23"/>
          <w:szCs w:val="23"/>
        </w:rPr>
        <w:t xml:space="preserve"> limited</w:t>
      </w:r>
      <w:r w:rsidR="00BF1877" w:rsidRPr="001D4CB2">
        <w:rPr>
          <w:rFonts w:ascii="Abadi" w:hAnsi="Abadi"/>
          <w:sz w:val="23"/>
          <w:szCs w:val="23"/>
        </w:rPr>
        <w:t xml:space="preserve"> </w:t>
      </w:r>
      <w:r w:rsidR="00301018" w:rsidRPr="001D4CB2">
        <w:rPr>
          <w:rFonts w:ascii="Abadi" w:hAnsi="Abadi"/>
          <w:sz w:val="23"/>
          <w:szCs w:val="23"/>
        </w:rPr>
        <w:t>benefit until the connection to the river is complete.</w:t>
      </w:r>
    </w:p>
    <w:p w14:paraId="044CFE17" w14:textId="3B1168D0" w:rsidR="00BF169A" w:rsidRPr="001D4CB2" w:rsidRDefault="00E27D67" w:rsidP="00BF169A">
      <w:pPr>
        <w:pStyle w:val="ListParagraph"/>
        <w:numPr>
          <w:ilvl w:val="1"/>
          <w:numId w:val="5"/>
        </w:numPr>
        <w:rPr>
          <w:rFonts w:ascii="Abadi" w:hAnsi="Abadi"/>
          <w:sz w:val="23"/>
          <w:szCs w:val="23"/>
        </w:rPr>
      </w:pPr>
      <w:r w:rsidRPr="001D4CB2">
        <w:rPr>
          <w:rFonts w:ascii="Abadi" w:hAnsi="Abadi"/>
          <w:sz w:val="23"/>
          <w:szCs w:val="23"/>
        </w:rPr>
        <w:t xml:space="preserve">Arising from the above, </w:t>
      </w:r>
      <w:r w:rsidR="00D0783A" w:rsidRPr="001D4CB2">
        <w:rPr>
          <w:rFonts w:ascii="Abadi" w:hAnsi="Abadi"/>
          <w:sz w:val="23"/>
          <w:szCs w:val="23"/>
        </w:rPr>
        <w:t xml:space="preserve">the option of </w:t>
      </w:r>
      <w:r w:rsidR="00511705" w:rsidRPr="001D4CB2">
        <w:rPr>
          <w:rFonts w:ascii="Abadi" w:hAnsi="Abadi"/>
          <w:sz w:val="23"/>
          <w:szCs w:val="23"/>
        </w:rPr>
        <w:t xml:space="preserve">constructing </w:t>
      </w:r>
      <w:r w:rsidR="008F7AF2" w:rsidRPr="001D4CB2">
        <w:rPr>
          <w:rFonts w:ascii="Abadi" w:hAnsi="Abadi"/>
          <w:sz w:val="23"/>
          <w:szCs w:val="23"/>
        </w:rPr>
        <w:t xml:space="preserve">a suitably </w:t>
      </w:r>
      <w:r w:rsidR="006413E1" w:rsidRPr="001D4CB2">
        <w:rPr>
          <w:rFonts w:ascii="Abadi" w:hAnsi="Abadi"/>
          <w:sz w:val="23"/>
          <w:szCs w:val="23"/>
        </w:rPr>
        <w:t>over-</w:t>
      </w:r>
      <w:r w:rsidR="008F7AF2" w:rsidRPr="001D4CB2">
        <w:rPr>
          <w:rFonts w:ascii="Abadi" w:hAnsi="Abadi"/>
          <w:sz w:val="23"/>
          <w:szCs w:val="23"/>
        </w:rPr>
        <w:t>sized</w:t>
      </w:r>
      <w:r w:rsidR="00511705" w:rsidRPr="001D4CB2">
        <w:rPr>
          <w:rFonts w:ascii="Abadi" w:hAnsi="Abadi"/>
          <w:sz w:val="23"/>
          <w:szCs w:val="23"/>
        </w:rPr>
        <w:t xml:space="preserve"> </w:t>
      </w:r>
      <w:r w:rsidR="00890B91" w:rsidRPr="001D4CB2">
        <w:rPr>
          <w:rFonts w:ascii="Abadi" w:hAnsi="Abadi"/>
          <w:sz w:val="23"/>
          <w:szCs w:val="23"/>
        </w:rPr>
        <w:t>length of WBC</w:t>
      </w:r>
      <w:r w:rsidR="008F7AF2" w:rsidRPr="001D4CB2">
        <w:rPr>
          <w:rFonts w:ascii="Abadi" w:hAnsi="Abadi"/>
          <w:sz w:val="23"/>
          <w:szCs w:val="23"/>
        </w:rPr>
        <w:t xml:space="preserve"> through to the River Thames and then locating the main inlet and outlet</w:t>
      </w:r>
      <w:r w:rsidR="002D35FD" w:rsidRPr="001D4CB2">
        <w:rPr>
          <w:rFonts w:ascii="Abadi" w:hAnsi="Abadi"/>
          <w:sz w:val="23"/>
          <w:szCs w:val="23"/>
        </w:rPr>
        <w:t xml:space="preserve"> structures on the canal just east</w:t>
      </w:r>
      <w:r w:rsidR="006C70F1" w:rsidRPr="001D4CB2">
        <w:rPr>
          <w:rFonts w:ascii="Abadi" w:hAnsi="Abadi"/>
          <w:sz w:val="23"/>
          <w:szCs w:val="23"/>
        </w:rPr>
        <w:t xml:space="preserve"> or just west </w:t>
      </w:r>
      <w:r w:rsidR="002D35FD" w:rsidRPr="001D4CB2">
        <w:rPr>
          <w:rFonts w:ascii="Abadi" w:hAnsi="Abadi"/>
          <w:sz w:val="23"/>
          <w:szCs w:val="23"/>
        </w:rPr>
        <w:t xml:space="preserve">of the A34, </w:t>
      </w:r>
      <w:r w:rsidR="006C70F1" w:rsidRPr="001D4CB2">
        <w:rPr>
          <w:rFonts w:ascii="Abadi" w:hAnsi="Abadi"/>
          <w:sz w:val="23"/>
          <w:szCs w:val="23"/>
        </w:rPr>
        <w:t>appears worthy of consideration</w:t>
      </w:r>
      <w:r w:rsidR="0075676B" w:rsidRPr="001D4CB2">
        <w:rPr>
          <w:rFonts w:ascii="Abadi" w:hAnsi="Abadi"/>
          <w:sz w:val="23"/>
          <w:szCs w:val="23"/>
        </w:rPr>
        <w:t>. This should save over 2k</w:t>
      </w:r>
      <w:r w:rsidR="002D35FD" w:rsidRPr="001D4CB2">
        <w:rPr>
          <w:rFonts w:ascii="Abadi" w:hAnsi="Abadi"/>
          <w:sz w:val="23"/>
          <w:szCs w:val="23"/>
        </w:rPr>
        <w:t>m of tunnelling</w:t>
      </w:r>
      <w:r w:rsidR="00E0081D" w:rsidRPr="001D4CB2">
        <w:rPr>
          <w:rFonts w:ascii="Abadi" w:hAnsi="Abadi"/>
          <w:sz w:val="23"/>
          <w:szCs w:val="23"/>
        </w:rPr>
        <w:t xml:space="preserve"> while providing the canal connection at comparable cost.</w:t>
      </w:r>
      <w:r w:rsidR="008F7AF2" w:rsidRPr="001D4CB2">
        <w:rPr>
          <w:rFonts w:ascii="Abadi" w:hAnsi="Abadi"/>
          <w:sz w:val="23"/>
          <w:szCs w:val="23"/>
        </w:rPr>
        <w:t xml:space="preserve"> </w:t>
      </w:r>
    </w:p>
    <w:p w14:paraId="09EFBA0C" w14:textId="4E284702" w:rsidR="00E41FAF" w:rsidRPr="001D4CB2" w:rsidRDefault="0010644D" w:rsidP="00552A94">
      <w:pPr>
        <w:pStyle w:val="ListParagraph"/>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IWA encourages the use of waterways for freight, to benefit the environment. </w:t>
      </w:r>
      <w:r w:rsidR="00BF169A" w:rsidRPr="001D4CB2">
        <w:rPr>
          <w:rFonts w:ascii="Abadi" w:hAnsi="Abadi"/>
          <w:sz w:val="23"/>
          <w:szCs w:val="23"/>
        </w:rPr>
        <w:t xml:space="preserve">If a railhead cannot be provided, use of barge transport should be considered, </w:t>
      </w:r>
      <w:r w:rsidR="00BA07B3" w:rsidRPr="001D4CB2">
        <w:rPr>
          <w:rFonts w:ascii="Abadi" w:hAnsi="Abadi"/>
          <w:sz w:val="23"/>
          <w:szCs w:val="23"/>
        </w:rPr>
        <w:t xml:space="preserve">potentially </w:t>
      </w:r>
      <w:r w:rsidR="00BF169A" w:rsidRPr="001D4CB2">
        <w:rPr>
          <w:rFonts w:ascii="Abadi" w:hAnsi="Abadi"/>
          <w:sz w:val="23"/>
          <w:szCs w:val="23"/>
        </w:rPr>
        <w:t>into the SESRO site if the WBC connection to the River Thames is constructed as part of the enabling works.</w:t>
      </w:r>
    </w:p>
    <w:p w14:paraId="024DC5DE" w14:textId="7585BF7B"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While detailed comments are likely to be provided by the WBC Trust, IWA observes that the proposals for SESRO should include, to at least concept design level, arrangements for connections from the SESRO provided channel to the </w:t>
      </w:r>
      <w:r w:rsidR="00553361" w:rsidRPr="001D4CB2">
        <w:rPr>
          <w:rFonts w:ascii="Abadi" w:hAnsi="Abadi"/>
          <w:sz w:val="23"/>
          <w:szCs w:val="23"/>
        </w:rPr>
        <w:t>River Thames</w:t>
      </w:r>
      <w:r w:rsidRPr="001D4CB2">
        <w:rPr>
          <w:rFonts w:ascii="Abadi" w:hAnsi="Abadi"/>
          <w:sz w:val="23"/>
          <w:szCs w:val="23"/>
        </w:rPr>
        <w:t>. In particular it should be demonstrated that the canal can pass beneath the A34 at the location proposed by TW, at similar cost to the location previously proposed by WBC Trust.</w:t>
      </w:r>
    </w:p>
    <w:p w14:paraId="000759F8" w14:textId="4DF3D4AE" w:rsidR="00953AF6" w:rsidRPr="001D4CB2" w:rsidRDefault="00953AF6" w:rsidP="00953AF6">
      <w:pPr>
        <w:numPr>
          <w:ilvl w:val="0"/>
          <w:numId w:val="5"/>
        </w:numPr>
        <w:spacing w:before="100" w:beforeAutospacing="1" w:after="100" w:afterAutospacing="1"/>
        <w:rPr>
          <w:rFonts w:ascii="Abadi" w:hAnsi="Abadi"/>
          <w:sz w:val="23"/>
          <w:szCs w:val="23"/>
        </w:rPr>
      </w:pPr>
      <w:r w:rsidRPr="001D4CB2">
        <w:rPr>
          <w:rFonts w:ascii="Abadi" w:hAnsi="Abadi"/>
          <w:sz w:val="23"/>
          <w:szCs w:val="23"/>
        </w:rPr>
        <w:t>Other matters</w:t>
      </w:r>
    </w:p>
    <w:p w14:paraId="5FDAAE09" w14:textId="5FEE2447" w:rsidR="00194C59" w:rsidRPr="001D4CB2" w:rsidRDefault="00194C59"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IWA supports the proposals to facilitate canoeing, paddle boarding, swimming and sailing on and around the reservoir, contributing to a multi sector reservoir which will provide public benefit across a variety of areas in accord with the recommendation of RAPID (Ofwat, the Environment Agency and the Drinking Water Inspectorate) that public benefit be maximised by constructing multi sector reservoirs that deliver wider benefits than simply water resources (</w:t>
      </w:r>
      <w:hyperlink r:id="rId10" w:history="1">
        <w:r w:rsidRPr="001D4CB2">
          <w:rPr>
            <w:rStyle w:val="Hyperlink"/>
            <w:rFonts w:ascii="Abadi" w:hAnsi="Abadi"/>
            <w:sz w:val="23"/>
            <w:szCs w:val="23"/>
          </w:rPr>
          <w:t>https://www.ofwat.gov.uk/wp-content/uploads/2022/06/Multi-sector-reservoirs-publication-note.pdf</w:t>
        </w:r>
      </w:hyperlink>
      <w:r w:rsidRPr="001D4CB2">
        <w:rPr>
          <w:rFonts w:ascii="Abadi" w:hAnsi="Abadi"/>
          <w:sz w:val="23"/>
          <w:szCs w:val="23"/>
        </w:rPr>
        <w:t>).</w:t>
      </w:r>
    </w:p>
    <w:p w14:paraId="35133C03" w14:textId="325E1F11" w:rsidR="00953AF6" w:rsidRPr="001D4CB2" w:rsidRDefault="00953AF6" w:rsidP="00953AF6">
      <w:pPr>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IWA notes that no mention is made of provision for asset and ground maintenance facilities, which might sensibly be placed adjacent to the pump station with a secondary facility </w:t>
      </w:r>
      <w:r w:rsidR="003E2027" w:rsidRPr="001D4CB2">
        <w:rPr>
          <w:rFonts w:ascii="Abadi" w:hAnsi="Abadi"/>
          <w:sz w:val="23"/>
          <w:szCs w:val="23"/>
        </w:rPr>
        <w:t>at</w:t>
      </w:r>
      <w:r w:rsidRPr="001D4CB2">
        <w:rPr>
          <w:rFonts w:ascii="Abadi" w:hAnsi="Abadi"/>
          <w:sz w:val="23"/>
          <w:szCs w:val="23"/>
        </w:rPr>
        <w:t xml:space="preserve"> the water sports centre. The various paths and footways around the site should be designed to carry appropriate maintenance vehicles – “designated tracks” are to be suitable for emergency vehicles, but no information is provided about the vehicle capacity of other routes.</w:t>
      </w:r>
    </w:p>
    <w:p w14:paraId="1980B69F" w14:textId="2CD8A9A9" w:rsidR="00635BAD" w:rsidRPr="001D4CB2" w:rsidRDefault="002C483E" w:rsidP="001D4CB2">
      <w:pPr>
        <w:pStyle w:val="ListParagraph"/>
        <w:numPr>
          <w:ilvl w:val="1"/>
          <w:numId w:val="5"/>
        </w:numPr>
        <w:spacing w:before="100" w:beforeAutospacing="1" w:after="100" w:afterAutospacing="1"/>
        <w:rPr>
          <w:rFonts w:ascii="Abadi" w:hAnsi="Abadi"/>
          <w:sz w:val="23"/>
          <w:szCs w:val="23"/>
        </w:rPr>
      </w:pPr>
      <w:r w:rsidRPr="001D4CB2">
        <w:rPr>
          <w:rFonts w:ascii="Abadi" w:hAnsi="Abadi"/>
          <w:sz w:val="23"/>
          <w:szCs w:val="23"/>
        </w:rPr>
        <w:t xml:space="preserve">How does the River Ock pass over or under the </w:t>
      </w:r>
      <w:r w:rsidR="00374874" w:rsidRPr="001D4CB2">
        <w:rPr>
          <w:rFonts w:ascii="Abadi" w:hAnsi="Abadi"/>
          <w:sz w:val="23"/>
          <w:szCs w:val="23"/>
        </w:rPr>
        <w:t xml:space="preserve">WBC </w:t>
      </w:r>
      <w:r w:rsidRPr="001D4CB2">
        <w:rPr>
          <w:rFonts w:ascii="Abadi" w:hAnsi="Abadi"/>
          <w:sz w:val="23"/>
          <w:szCs w:val="23"/>
        </w:rPr>
        <w:t>water channel near the Nature Education Centre? The map shows the river passing over the channel, which seems unlikely, while the section at page 92 does not show the river but suggests the two water courses are at approximately the same elevation.</w:t>
      </w:r>
    </w:p>
    <w:p w14:paraId="4302A4A7" w14:textId="77777777" w:rsidR="001D4CB2" w:rsidRDefault="001D4CB2" w:rsidP="001D4CB2">
      <w:pPr>
        <w:rPr>
          <w:rFonts w:ascii="Abadi" w:hAnsi="Abadi"/>
          <w:sz w:val="24"/>
          <w:szCs w:val="24"/>
        </w:rPr>
      </w:pPr>
    </w:p>
    <w:p w14:paraId="2CD97D0F" w14:textId="1F24BD9E" w:rsidR="001D4CB2" w:rsidRDefault="001D4CB2" w:rsidP="001D4CB2">
      <w:pPr>
        <w:rPr>
          <w:rFonts w:ascii="Abadi" w:hAnsi="Abadi"/>
          <w:sz w:val="24"/>
          <w:szCs w:val="24"/>
        </w:rPr>
      </w:pPr>
      <w:r>
        <w:rPr>
          <w:rFonts w:ascii="Abadi" w:hAnsi="Abadi"/>
          <w:sz w:val="24"/>
          <w:szCs w:val="24"/>
        </w:rPr>
        <w:t>Graham Heald</w:t>
      </w:r>
    </w:p>
    <w:p w14:paraId="63536036" w14:textId="61869A40" w:rsidR="001D4CB2" w:rsidRPr="00105FB5" w:rsidRDefault="001D4CB2" w:rsidP="001D4CB2">
      <w:pPr>
        <w:rPr>
          <w:rFonts w:ascii="Abadi" w:hAnsi="Abadi"/>
          <w:sz w:val="24"/>
          <w:szCs w:val="24"/>
        </w:rPr>
      </w:pPr>
      <w:r>
        <w:rPr>
          <w:rFonts w:ascii="Abadi" w:hAnsi="Abadi"/>
          <w:sz w:val="24"/>
          <w:szCs w:val="24"/>
        </w:rPr>
        <w:t xml:space="preserve">IWA Water Lead </w:t>
      </w:r>
      <w:hyperlink r:id="rId11" w:history="1">
        <w:r w:rsidRPr="00423C48">
          <w:rPr>
            <w:rStyle w:val="Hyperlink"/>
            <w:rFonts w:ascii="Abadi" w:hAnsi="Abadi"/>
            <w:sz w:val="24"/>
            <w:szCs w:val="24"/>
          </w:rPr>
          <w:t>graham.heald@waterways.org.uk</w:t>
        </w:r>
      </w:hyperlink>
      <w:r>
        <w:rPr>
          <w:rFonts w:ascii="Abadi" w:hAnsi="Abadi"/>
          <w:sz w:val="24"/>
          <w:szCs w:val="24"/>
        </w:rPr>
        <w:t xml:space="preserve"> 12/01/26</w:t>
      </w:r>
    </w:p>
    <w:sectPr w:rsidR="001D4CB2" w:rsidRPr="00105FB5" w:rsidSect="001D4CB2">
      <w:headerReference w:type="default" r:id="rId12"/>
      <w:headerReference w:type="first" r:id="rId13"/>
      <w:footerReference w:type="first" r:id="rId14"/>
      <w:pgSz w:w="11906" w:h="16838"/>
      <w:pgMar w:top="1440" w:right="1440" w:bottom="1702"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1D7A" w14:textId="77777777" w:rsidR="00FF355A" w:rsidRDefault="00FF355A" w:rsidP="00D37DBD">
      <w:pPr>
        <w:spacing w:after="0" w:line="240" w:lineRule="auto"/>
      </w:pPr>
      <w:r>
        <w:separator/>
      </w:r>
    </w:p>
  </w:endnote>
  <w:endnote w:type="continuationSeparator" w:id="0">
    <w:p w14:paraId="5256081E" w14:textId="77777777" w:rsidR="00FF355A" w:rsidRDefault="00FF355A" w:rsidP="00D37DBD">
      <w:pPr>
        <w:spacing w:after="0" w:line="240" w:lineRule="auto"/>
      </w:pPr>
      <w:r>
        <w:continuationSeparator/>
      </w:r>
    </w:p>
  </w:endnote>
  <w:endnote w:type="continuationNotice" w:id="1">
    <w:p w14:paraId="23EC307E" w14:textId="77777777" w:rsidR="00FF355A" w:rsidRDefault="00FF3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3631" w14:textId="4AD47BD8" w:rsidR="00D37DBD" w:rsidRDefault="00105FB5">
    <w:pPr>
      <w:pStyle w:val="Footer"/>
    </w:pPr>
    <w:r>
      <w:rPr>
        <w:noProof/>
        <w:lang w:eastAsia="en-GB"/>
      </w:rPr>
      <w:drawing>
        <wp:anchor distT="0" distB="0" distL="114300" distR="114300" simplePos="0" relativeHeight="251658240" behindDoc="0" locked="0" layoutInCell="1" allowOverlap="1" wp14:anchorId="1755DE3F" wp14:editId="7A305145">
          <wp:simplePos x="0" y="0"/>
          <wp:positionH relativeFrom="column">
            <wp:posOffset>3970020</wp:posOffset>
          </wp:positionH>
          <wp:positionV relativeFrom="paragraph">
            <wp:posOffset>-302260</wp:posOffset>
          </wp:positionV>
          <wp:extent cx="2082800" cy="723900"/>
          <wp:effectExtent l="0" t="0" r="0" b="0"/>
          <wp:wrapSquare wrapText="bothSides"/>
          <wp:docPr id="1865302310" name="Picture 1" descr="Logo breakdown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reakdown togeth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2800" cy="723900"/>
                  </a:xfrm>
                  <a:prstGeom prst="rect">
                    <a:avLst/>
                  </a:prstGeom>
                  <a:noFill/>
                  <a:ln>
                    <a:noFill/>
                  </a:ln>
                </pic:spPr>
              </pic:pic>
            </a:graphicData>
          </a:graphic>
        </wp:anchor>
      </w:drawing>
    </w:r>
    <w:r>
      <w:rPr>
        <w:noProof/>
        <w:lang w:eastAsia="en-GB"/>
      </w:rPr>
      <mc:AlternateContent>
        <mc:Choice Requires="wps">
          <w:drawing>
            <wp:anchor distT="0" distB="0" distL="114300" distR="114300" simplePos="0" relativeHeight="251658241" behindDoc="0" locked="0" layoutInCell="1" allowOverlap="1" wp14:anchorId="139B914C" wp14:editId="37F543F4">
              <wp:simplePos x="0" y="0"/>
              <wp:positionH relativeFrom="column">
                <wp:posOffset>-152400</wp:posOffset>
              </wp:positionH>
              <wp:positionV relativeFrom="page">
                <wp:posOffset>9675495</wp:posOffset>
              </wp:positionV>
              <wp:extent cx="4276725" cy="8648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864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1D518" w14:textId="1D4DFD52" w:rsidR="00105FB5" w:rsidRPr="00DF2BE8" w:rsidRDefault="00105FB5" w:rsidP="00105FB5">
                          <w:pPr>
                            <w:rPr>
                              <w:b/>
                              <w:color w:val="222A35"/>
                              <w:sz w:val="14"/>
                              <w:szCs w:val="14"/>
                            </w:rPr>
                          </w:pPr>
                          <w:r w:rsidRPr="00DF2BE8">
                            <w:rPr>
                              <w:b/>
                              <w:color w:val="222A35"/>
                              <w:sz w:val="14"/>
                              <w:szCs w:val="14"/>
                            </w:rPr>
                            <w:t>Registered Office</w:t>
                          </w:r>
                          <w:r>
                            <w:rPr>
                              <w:b/>
                              <w:color w:val="222A35"/>
                              <w:sz w:val="14"/>
                              <w:szCs w:val="14"/>
                            </w:rPr>
                            <w:t xml:space="preserve">: </w:t>
                          </w:r>
                          <w:r w:rsidRPr="00DF2BE8">
                            <w:rPr>
                              <w:b/>
                              <w:color w:val="222A35"/>
                              <w:sz w:val="14"/>
                              <w:szCs w:val="14"/>
                            </w:rPr>
                            <w:t xml:space="preserve"> </w:t>
                          </w:r>
                          <w:r w:rsidR="00D97029" w:rsidRPr="00D97029">
                            <w:rPr>
                              <w:bCs/>
                              <w:color w:val="222A35"/>
                              <w:sz w:val="14"/>
                              <w:szCs w:val="14"/>
                            </w:rPr>
                            <w:t>Hardy House, Northbridge Road, Berkhamsted, HP4 1EF</w:t>
                          </w:r>
                        </w:p>
                        <w:p w14:paraId="45A8A780" w14:textId="77777777" w:rsidR="00105FB5" w:rsidRDefault="00105FB5" w:rsidP="00105FB5">
                          <w:pPr>
                            <w:rPr>
                              <w:color w:val="222A35"/>
                              <w:sz w:val="14"/>
                              <w:szCs w:val="14"/>
                            </w:rPr>
                          </w:pPr>
                          <w:r w:rsidRPr="00DF2BE8">
                            <w:rPr>
                              <w:b/>
                              <w:color w:val="222A35"/>
                              <w:sz w:val="14"/>
                              <w:szCs w:val="14"/>
                            </w:rPr>
                            <w:t xml:space="preserve">Tel: </w:t>
                          </w:r>
                          <w:r w:rsidRPr="00DF2BE8">
                            <w:rPr>
                              <w:color w:val="222A35"/>
                              <w:sz w:val="14"/>
                              <w:szCs w:val="14"/>
                            </w:rPr>
                            <w:t xml:space="preserve">01494 783453 </w:t>
                          </w:r>
                          <w:r w:rsidRPr="00DF2BE8">
                            <w:rPr>
                              <w:b/>
                              <w:color w:val="222A35"/>
                              <w:sz w:val="14"/>
                              <w:szCs w:val="14"/>
                            </w:rPr>
                            <w:t>Web:</w:t>
                          </w:r>
                          <w:r w:rsidRPr="00DF2BE8">
                            <w:rPr>
                              <w:color w:val="222A35"/>
                              <w:sz w:val="14"/>
                              <w:szCs w:val="14"/>
                            </w:rPr>
                            <w:t xml:space="preserve"> </w:t>
                          </w:r>
                          <w:hyperlink r:id="rId2" w:history="1">
                            <w:r w:rsidRPr="00DF2BE8">
                              <w:rPr>
                                <w:rStyle w:val="Hyperlink"/>
                                <w:color w:val="222A35"/>
                                <w:sz w:val="14"/>
                                <w:szCs w:val="14"/>
                              </w:rPr>
                              <w:t>www.waterways.org.uk</w:t>
                            </w:r>
                          </w:hyperlink>
                          <w:r w:rsidRPr="00DF2BE8">
                            <w:rPr>
                              <w:color w:val="222A35"/>
                              <w:sz w:val="14"/>
                              <w:szCs w:val="14"/>
                            </w:rPr>
                            <w:br/>
                            <w:t xml:space="preserve">The Inland Waterways Association is a non-profit distributing company limited by guarantee. </w:t>
                          </w:r>
                        </w:p>
                        <w:p w14:paraId="722EB2A9" w14:textId="77777777" w:rsidR="00105FB5" w:rsidRPr="00DF2BE8" w:rsidRDefault="00105FB5" w:rsidP="00105FB5">
                          <w:pPr>
                            <w:rPr>
                              <w:color w:val="222A35"/>
                              <w:sz w:val="14"/>
                              <w:szCs w:val="14"/>
                            </w:rPr>
                          </w:pPr>
                          <w:r w:rsidRPr="00DF2BE8">
                            <w:rPr>
                              <w:color w:val="222A35"/>
                              <w:sz w:val="14"/>
                              <w:szCs w:val="14"/>
                            </w:rPr>
                            <w:t>Registered in England no. 612245. Registered as a charity no. 212342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9B914C" id="_x0000_t202" coordsize="21600,21600" o:spt="202" path="m,l,21600r21600,l21600,xe">
              <v:stroke joinstyle="miter"/>
              <v:path gradientshapeok="t" o:connecttype="rect"/>
            </v:shapetype>
            <v:shape id="Text Box 5" o:spid="_x0000_s1026" type="#_x0000_t202" style="position:absolute;margin-left:-12pt;margin-top:761.85pt;width:336.75pt;height:68.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" filled="f" stroked="f">
              <v:textbox style="mso-fit-shape-to-text:t">
                <w:txbxContent>
                  <w:p w14:paraId="1091D518" w14:textId="1D4DFD52" w:rsidR="00105FB5" w:rsidRPr="00DF2BE8" w:rsidRDefault="00105FB5" w:rsidP="00105FB5">
                    <w:pPr>
                      <w:rPr>
                        <w:b/>
                        <w:color w:val="222A35"/>
                        <w:sz w:val="14"/>
                        <w:szCs w:val="14"/>
                      </w:rPr>
                    </w:pPr>
                    <w:r w:rsidRPr="00DF2BE8">
                      <w:rPr>
                        <w:b/>
                        <w:color w:val="222A35"/>
                        <w:sz w:val="14"/>
                        <w:szCs w:val="14"/>
                      </w:rPr>
                      <w:t>Registered Office</w:t>
                    </w:r>
                    <w:r>
                      <w:rPr>
                        <w:b/>
                        <w:color w:val="222A35"/>
                        <w:sz w:val="14"/>
                        <w:szCs w:val="14"/>
                      </w:rPr>
                      <w:t xml:space="preserve">: </w:t>
                    </w:r>
                    <w:r w:rsidRPr="00DF2BE8">
                      <w:rPr>
                        <w:b/>
                        <w:color w:val="222A35"/>
                        <w:sz w:val="14"/>
                        <w:szCs w:val="14"/>
                      </w:rPr>
                      <w:t xml:space="preserve"> </w:t>
                    </w:r>
                    <w:r w:rsidR="00D97029" w:rsidRPr="00D97029">
                      <w:rPr>
                        <w:bCs/>
                        <w:color w:val="222A35"/>
                        <w:sz w:val="14"/>
                        <w:szCs w:val="14"/>
                      </w:rPr>
                      <w:t>Hardy House, Northbridge Road, Berkhamsted, HP4 1EF</w:t>
                    </w:r>
                  </w:p>
                  <w:p w14:paraId="45A8A780" w14:textId="77777777" w:rsidR="00105FB5" w:rsidRDefault="00105FB5" w:rsidP="00105FB5">
                    <w:pPr>
                      <w:rPr>
                        <w:color w:val="222A35"/>
                        <w:sz w:val="14"/>
                        <w:szCs w:val="14"/>
                      </w:rPr>
                    </w:pPr>
                    <w:r w:rsidRPr="00DF2BE8">
                      <w:rPr>
                        <w:b/>
                        <w:color w:val="222A35"/>
                        <w:sz w:val="14"/>
                        <w:szCs w:val="14"/>
                      </w:rPr>
                      <w:t xml:space="preserve">Tel: </w:t>
                    </w:r>
                    <w:r w:rsidRPr="00DF2BE8">
                      <w:rPr>
                        <w:color w:val="222A35"/>
                        <w:sz w:val="14"/>
                        <w:szCs w:val="14"/>
                      </w:rPr>
                      <w:t xml:space="preserve">01494 783453 </w:t>
                    </w:r>
                    <w:r w:rsidRPr="00DF2BE8">
                      <w:rPr>
                        <w:b/>
                        <w:color w:val="222A35"/>
                        <w:sz w:val="14"/>
                        <w:szCs w:val="14"/>
                      </w:rPr>
                      <w:t>Web:</w:t>
                    </w:r>
                    <w:r w:rsidRPr="00DF2BE8">
                      <w:rPr>
                        <w:color w:val="222A35"/>
                        <w:sz w:val="14"/>
                        <w:szCs w:val="14"/>
                      </w:rPr>
                      <w:t xml:space="preserve"> </w:t>
                    </w:r>
                    <w:hyperlink r:id="rId3" w:history="1">
                      <w:r w:rsidRPr="00DF2BE8">
                        <w:rPr>
                          <w:rStyle w:val="Hyperlink"/>
                          <w:color w:val="222A35"/>
                          <w:sz w:val="14"/>
                          <w:szCs w:val="14"/>
                        </w:rPr>
                        <w:t>www.waterways.org.uk</w:t>
                      </w:r>
                    </w:hyperlink>
                    <w:r w:rsidRPr="00DF2BE8">
                      <w:rPr>
                        <w:color w:val="222A35"/>
                        <w:sz w:val="14"/>
                        <w:szCs w:val="14"/>
                      </w:rPr>
                      <w:br/>
                      <w:t xml:space="preserve">The Inland Waterways Association is a non-profit distributing company limited by guarantee. </w:t>
                    </w:r>
                  </w:p>
                  <w:p w14:paraId="722EB2A9" w14:textId="77777777" w:rsidR="00105FB5" w:rsidRPr="00DF2BE8" w:rsidRDefault="00105FB5" w:rsidP="00105FB5">
                    <w:pPr>
                      <w:rPr>
                        <w:color w:val="222A35"/>
                        <w:sz w:val="14"/>
                        <w:szCs w:val="14"/>
                      </w:rPr>
                    </w:pPr>
                    <w:r w:rsidRPr="00DF2BE8">
                      <w:rPr>
                        <w:color w:val="222A35"/>
                        <w:sz w:val="14"/>
                        <w:szCs w:val="14"/>
                      </w:rPr>
                      <w:t>Registered in England no. 612245. Registered as a charity no. 212342</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A569" w14:textId="77777777" w:rsidR="00FF355A" w:rsidRDefault="00FF355A" w:rsidP="00D37DBD">
      <w:pPr>
        <w:spacing w:after="0" w:line="240" w:lineRule="auto"/>
      </w:pPr>
      <w:r>
        <w:separator/>
      </w:r>
    </w:p>
  </w:footnote>
  <w:footnote w:type="continuationSeparator" w:id="0">
    <w:p w14:paraId="0D7AE71B" w14:textId="77777777" w:rsidR="00FF355A" w:rsidRDefault="00FF355A" w:rsidP="00D37DBD">
      <w:pPr>
        <w:spacing w:after="0" w:line="240" w:lineRule="auto"/>
      </w:pPr>
      <w:r>
        <w:continuationSeparator/>
      </w:r>
    </w:p>
  </w:footnote>
  <w:footnote w:type="continuationNotice" w:id="1">
    <w:p w14:paraId="1627547D" w14:textId="77777777" w:rsidR="00FF355A" w:rsidRDefault="00FF3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BE07" w14:textId="2C2B37CB" w:rsidR="00D37DBD" w:rsidRDefault="00D37DBD">
    <w:pPr>
      <w:pStyle w:val="Header"/>
    </w:pPr>
  </w:p>
  <w:p w14:paraId="16F3D328" w14:textId="77777777" w:rsidR="00D37DBD" w:rsidRDefault="00D37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8D66" w14:textId="110832A7" w:rsidR="00D37DBD" w:rsidRDefault="00105FB5">
    <w:pPr>
      <w:pStyle w:val="Header"/>
    </w:pPr>
    <w:r>
      <w:rPr>
        <w:noProof/>
      </w:rPr>
      <w:drawing>
        <wp:anchor distT="0" distB="0" distL="114300" distR="114300" simplePos="0" relativeHeight="251658242" behindDoc="0" locked="0" layoutInCell="1" allowOverlap="1" wp14:anchorId="028BE439" wp14:editId="27C4C8DC">
          <wp:simplePos x="0" y="0"/>
          <wp:positionH relativeFrom="column">
            <wp:posOffset>4472940</wp:posOffset>
          </wp:positionH>
          <wp:positionV relativeFrom="paragraph">
            <wp:posOffset>-236855</wp:posOffset>
          </wp:positionV>
          <wp:extent cx="1485900" cy="1485900"/>
          <wp:effectExtent l="0" t="0" r="0" b="0"/>
          <wp:wrapSquare wrapText="bothSides"/>
          <wp:docPr id="1739887985" name="Picture 2" descr="IWA-Logo-cmyk cropped no whit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WA-Logo-cmyk cropped no white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774F"/>
    <w:multiLevelType w:val="hybridMultilevel"/>
    <w:tmpl w:val="AE02F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2C08C8"/>
    <w:multiLevelType w:val="hybridMultilevel"/>
    <w:tmpl w:val="15FA9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02184"/>
    <w:multiLevelType w:val="hybridMultilevel"/>
    <w:tmpl w:val="FF6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B50C0B"/>
    <w:multiLevelType w:val="hybridMultilevel"/>
    <w:tmpl w:val="B4A802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496223">
    <w:abstractNumId w:val="0"/>
  </w:num>
  <w:num w:numId="2" w16cid:durableId="233441786">
    <w:abstractNumId w:val="0"/>
  </w:num>
  <w:num w:numId="3" w16cid:durableId="2062974428">
    <w:abstractNumId w:val="2"/>
  </w:num>
  <w:num w:numId="4" w16cid:durableId="907692997">
    <w:abstractNumId w:val="1"/>
  </w:num>
  <w:num w:numId="5" w16cid:durableId="1698892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97"/>
    <w:rsid w:val="00000AB9"/>
    <w:rsid w:val="000073F4"/>
    <w:rsid w:val="00012474"/>
    <w:rsid w:val="0002249C"/>
    <w:rsid w:val="00043E33"/>
    <w:rsid w:val="000540F6"/>
    <w:rsid w:val="00057E31"/>
    <w:rsid w:val="0006542C"/>
    <w:rsid w:val="000745BE"/>
    <w:rsid w:val="000C5D4B"/>
    <w:rsid w:val="000C63C4"/>
    <w:rsid w:val="000D0F90"/>
    <w:rsid w:val="000D532D"/>
    <w:rsid w:val="000E01E0"/>
    <w:rsid w:val="000E24F3"/>
    <w:rsid w:val="000E2845"/>
    <w:rsid w:val="000F6B9F"/>
    <w:rsid w:val="00105FB5"/>
    <w:rsid w:val="0010644D"/>
    <w:rsid w:val="00133AEA"/>
    <w:rsid w:val="00134DCD"/>
    <w:rsid w:val="00150E78"/>
    <w:rsid w:val="00194C59"/>
    <w:rsid w:val="00197C0B"/>
    <w:rsid w:val="001D4CB2"/>
    <w:rsid w:val="001E6928"/>
    <w:rsid w:val="0020234E"/>
    <w:rsid w:val="002033C5"/>
    <w:rsid w:val="00213747"/>
    <w:rsid w:val="0021459B"/>
    <w:rsid w:val="00226286"/>
    <w:rsid w:val="00275574"/>
    <w:rsid w:val="0028606F"/>
    <w:rsid w:val="002B5F8B"/>
    <w:rsid w:val="002C483E"/>
    <w:rsid w:val="002C592B"/>
    <w:rsid w:val="002D35FD"/>
    <w:rsid w:val="00301018"/>
    <w:rsid w:val="00325110"/>
    <w:rsid w:val="00330CAC"/>
    <w:rsid w:val="00333728"/>
    <w:rsid w:val="00334EF9"/>
    <w:rsid w:val="00335E83"/>
    <w:rsid w:val="00374874"/>
    <w:rsid w:val="00386E57"/>
    <w:rsid w:val="00395664"/>
    <w:rsid w:val="003A3941"/>
    <w:rsid w:val="003B03B9"/>
    <w:rsid w:val="003E2027"/>
    <w:rsid w:val="003F0CFA"/>
    <w:rsid w:val="003F1C71"/>
    <w:rsid w:val="00404B26"/>
    <w:rsid w:val="00417292"/>
    <w:rsid w:val="00425D7F"/>
    <w:rsid w:val="004561A4"/>
    <w:rsid w:val="0048556E"/>
    <w:rsid w:val="00487723"/>
    <w:rsid w:val="004A6735"/>
    <w:rsid w:val="004B7E15"/>
    <w:rsid w:val="004C3B5F"/>
    <w:rsid w:val="004D4072"/>
    <w:rsid w:val="00511705"/>
    <w:rsid w:val="00536F9D"/>
    <w:rsid w:val="00547564"/>
    <w:rsid w:val="00553361"/>
    <w:rsid w:val="0057326B"/>
    <w:rsid w:val="005824F7"/>
    <w:rsid w:val="005B4CA6"/>
    <w:rsid w:val="005C519A"/>
    <w:rsid w:val="005F5A8B"/>
    <w:rsid w:val="0060297F"/>
    <w:rsid w:val="00603C95"/>
    <w:rsid w:val="00611066"/>
    <w:rsid w:val="00635BAD"/>
    <w:rsid w:val="006413E1"/>
    <w:rsid w:val="006B0BC1"/>
    <w:rsid w:val="006C4189"/>
    <w:rsid w:val="006C70F1"/>
    <w:rsid w:val="006C7330"/>
    <w:rsid w:val="007408EA"/>
    <w:rsid w:val="0075676B"/>
    <w:rsid w:val="00793782"/>
    <w:rsid w:val="007A6799"/>
    <w:rsid w:val="007C483E"/>
    <w:rsid w:val="007C4ED8"/>
    <w:rsid w:val="007D1C42"/>
    <w:rsid w:val="007D3935"/>
    <w:rsid w:val="008638F7"/>
    <w:rsid w:val="00890B91"/>
    <w:rsid w:val="00895691"/>
    <w:rsid w:val="008B713B"/>
    <w:rsid w:val="008C1F97"/>
    <w:rsid w:val="008C2A3E"/>
    <w:rsid w:val="008D4AAE"/>
    <w:rsid w:val="008F7AF2"/>
    <w:rsid w:val="0090741C"/>
    <w:rsid w:val="00916518"/>
    <w:rsid w:val="00934A2F"/>
    <w:rsid w:val="009355FA"/>
    <w:rsid w:val="00953AF6"/>
    <w:rsid w:val="00995038"/>
    <w:rsid w:val="009A0872"/>
    <w:rsid w:val="009A6D45"/>
    <w:rsid w:val="009C3441"/>
    <w:rsid w:val="009C5E11"/>
    <w:rsid w:val="009E7A36"/>
    <w:rsid w:val="00A1127D"/>
    <w:rsid w:val="00A1448E"/>
    <w:rsid w:val="00A237DC"/>
    <w:rsid w:val="00A714BB"/>
    <w:rsid w:val="00AE7A0B"/>
    <w:rsid w:val="00B10E93"/>
    <w:rsid w:val="00B140B5"/>
    <w:rsid w:val="00B1756F"/>
    <w:rsid w:val="00B20EBB"/>
    <w:rsid w:val="00B30F03"/>
    <w:rsid w:val="00B42A20"/>
    <w:rsid w:val="00B433F3"/>
    <w:rsid w:val="00B902EE"/>
    <w:rsid w:val="00BA07B3"/>
    <w:rsid w:val="00BB0DBC"/>
    <w:rsid w:val="00BE33CB"/>
    <w:rsid w:val="00BF169A"/>
    <w:rsid w:val="00BF1877"/>
    <w:rsid w:val="00C02AB4"/>
    <w:rsid w:val="00C07B09"/>
    <w:rsid w:val="00C21398"/>
    <w:rsid w:val="00C21DDA"/>
    <w:rsid w:val="00C23EFC"/>
    <w:rsid w:val="00C266E1"/>
    <w:rsid w:val="00C34514"/>
    <w:rsid w:val="00C54F4C"/>
    <w:rsid w:val="00C713E1"/>
    <w:rsid w:val="00C83482"/>
    <w:rsid w:val="00CB3E05"/>
    <w:rsid w:val="00CC0543"/>
    <w:rsid w:val="00CC71F9"/>
    <w:rsid w:val="00CC791B"/>
    <w:rsid w:val="00CE71E5"/>
    <w:rsid w:val="00D0783A"/>
    <w:rsid w:val="00D15B35"/>
    <w:rsid w:val="00D336CD"/>
    <w:rsid w:val="00D3663A"/>
    <w:rsid w:val="00D37DBD"/>
    <w:rsid w:val="00D651BE"/>
    <w:rsid w:val="00D75D50"/>
    <w:rsid w:val="00D87486"/>
    <w:rsid w:val="00D97029"/>
    <w:rsid w:val="00DC3462"/>
    <w:rsid w:val="00DC5A0B"/>
    <w:rsid w:val="00DD6D9B"/>
    <w:rsid w:val="00DE2DD9"/>
    <w:rsid w:val="00DE377F"/>
    <w:rsid w:val="00E0081D"/>
    <w:rsid w:val="00E11812"/>
    <w:rsid w:val="00E2386B"/>
    <w:rsid w:val="00E27D67"/>
    <w:rsid w:val="00E41FAF"/>
    <w:rsid w:val="00E53897"/>
    <w:rsid w:val="00E91C7E"/>
    <w:rsid w:val="00E93B43"/>
    <w:rsid w:val="00E95B3D"/>
    <w:rsid w:val="00ED1449"/>
    <w:rsid w:val="00ED57B2"/>
    <w:rsid w:val="00EE79C4"/>
    <w:rsid w:val="00F068E7"/>
    <w:rsid w:val="00F25D05"/>
    <w:rsid w:val="00F3487C"/>
    <w:rsid w:val="00F91B8B"/>
    <w:rsid w:val="00FB3D00"/>
    <w:rsid w:val="00FD67F8"/>
    <w:rsid w:val="00FE5F7E"/>
    <w:rsid w:val="00FF355A"/>
    <w:rsid w:val="1CC292F4"/>
    <w:rsid w:val="1E2B855C"/>
    <w:rsid w:val="3457E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58E8"/>
  <w15:chartTrackingRefBased/>
  <w15:docId w15:val="{B1910A65-C776-49B6-96A3-85809E80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3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38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38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38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3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8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38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38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38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38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3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897"/>
    <w:rPr>
      <w:rFonts w:eastAsiaTheme="majorEastAsia" w:cstheme="majorBidi"/>
      <w:color w:val="272727" w:themeColor="text1" w:themeTint="D8"/>
    </w:rPr>
  </w:style>
  <w:style w:type="paragraph" w:styleId="Title">
    <w:name w:val="Title"/>
    <w:basedOn w:val="Normal"/>
    <w:next w:val="Normal"/>
    <w:link w:val="TitleChar"/>
    <w:uiPriority w:val="10"/>
    <w:qFormat/>
    <w:rsid w:val="00E53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897"/>
    <w:pPr>
      <w:spacing w:before="160"/>
      <w:jc w:val="center"/>
    </w:pPr>
    <w:rPr>
      <w:i/>
      <w:iCs/>
      <w:color w:val="404040" w:themeColor="text1" w:themeTint="BF"/>
    </w:rPr>
  </w:style>
  <w:style w:type="character" w:customStyle="1" w:styleId="QuoteChar">
    <w:name w:val="Quote Char"/>
    <w:basedOn w:val="DefaultParagraphFont"/>
    <w:link w:val="Quote"/>
    <w:uiPriority w:val="29"/>
    <w:rsid w:val="00E53897"/>
    <w:rPr>
      <w:i/>
      <w:iCs/>
      <w:color w:val="404040" w:themeColor="text1" w:themeTint="BF"/>
    </w:rPr>
  </w:style>
  <w:style w:type="paragraph" w:styleId="ListParagraph">
    <w:name w:val="List Paragraph"/>
    <w:basedOn w:val="Normal"/>
    <w:uiPriority w:val="34"/>
    <w:qFormat/>
    <w:rsid w:val="00E53897"/>
    <w:pPr>
      <w:ind w:left="720"/>
      <w:contextualSpacing/>
    </w:pPr>
  </w:style>
  <w:style w:type="character" w:styleId="IntenseEmphasis">
    <w:name w:val="Intense Emphasis"/>
    <w:basedOn w:val="DefaultParagraphFont"/>
    <w:uiPriority w:val="21"/>
    <w:qFormat/>
    <w:rsid w:val="00E53897"/>
    <w:rPr>
      <w:i/>
      <w:iCs/>
      <w:color w:val="2F5496" w:themeColor="accent1" w:themeShade="BF"/>
    </w:rPr>
  </w:style>
  <w:style w:type="paragraph" w:styleId="IntenseQuote">
    <w:name w:val="Intense Quote"/>
    <w:basedOn w:val="Normal"/>
    <w:next w:val="Normal"/>
    <w:link w:val="IntenseQuoteChar"/>
    <w:uiPriority w:val="30"/>
    <w:qFormat/>
    <w:rsid w:val="00E53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3897"/>
    <w:rPr>
      <w:i/>
      <w:iCs/>
      <w:color w:val="2F5496" w:themeColor="accent1" w:themeShade="BF"/>
    </w:rPr>
  </w:style>
  <w:style w:type="character" w:styleId="IntenseReference">
    <w:name w:val="Intense Reference"/>
    <w:basedOn w:val="DefaultParagraphFont"/>
    <w:uiPriority w:val="32"/>
    <w:qFormat/>
    <w:rsid w:val="00E53897"/>
    <w:rPr>
      <w:b/>
      <w:bCs/>
      <w:smallCaps/>
      <w:color w:val="2F5496" w:themeColor="accent1" w:themeShade="BF"/>
      <w:spacing w:val="5"/>
    </w:rPr>
  </w:style>
  <w:style w:type="paragraph" w:styleId="Header">
    <w:name w:val="header"/>
    <w:basedOn w:val="Normal"/>
    <w:link w:val="HeaderChar"/>
    <w:uiPriority w:val="99"/>
    <w:unhideWhenUsed/>
    <w:rsid w:val="00D37D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DBD"/>
  </w:style>
  <w:style w:type="paragraph" w:styleId="Footer">
    <w:name w:val="footer"/>
    <w:basedOn w:val="Normal"/>
    <w:link w:val="FooterChar"/>
    <w:uiPriority w:val="99"/>
    <w:unhideWhenUsed/>
    <w:rsid w:val="00D37D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DBD"/>
  </w:style>
  <w:style w:type="character" w:styleId="Hyperlink">
    <w:name w:val="Hyperlink"/>
    <w:uiPriority w:val="99"/>
    <w:unhideWhenUsed/>
    <w:rsid w:val="00D37DBD"/>
    <w:rPr>
      <w:color w:val="0000FF"/>
      <w:u w:val="single"/>
    </w:rPr>
  </w:style>
  <w:style w:type="character" w:styleId="UnresolvedMention">
    <w:name w:val="Unresolved Mention"/>
    <w:basedOn w:val="DefaultParagraphFont"/>
    <w:uiPriority w:val="99"/>
    <w:semiHidden/>
    <w:unhideWhenUsed/>
    <w:rsid w:val="00334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81027">
      <w:bodyDiv w:val="1"/>
      <w:marLeft w:val="0"/>
      <w:marRight w:val="0"/>
      <w:marTop w:val="0"/>
      <w:marBottom w:val="0"/>
      <w:divBdr>
        <w:top w:val="none" w:sz="0" w:space="0" w:color="auto"/>
        <w:left w:val="none" w:sz="0" w:space="0" w:color="auto"/>
        <w:bottom w:val="none" w:sz="0" w:space="0" w:color="auto"/>
        <w:right w:val="none" w:sz="0" w:space="0" w:color="auto"/>
      </w:divBdr>
    </w:div>
    <w:div w:id="1028750365">
      <w:bodyDiv w:val="1"/>
      <w:marLeft w:val="0"/>
      <w:marRight w:val="0"/>
      <w:marTop w:val="0"/>
      <w:marBottom w:val="0"/>
      <w:divBdr>
        <w:top w:val="none" w:sz="0" w:space="0" w:color="auto"/>
        <w:left w:val="none" w:sz="0" w:space="0" w:color="auto"/>
        <w:bottom w:val="none" w:sz="0" w:space="0" w:color="auto"/>
        <w:right w:val="none" w:sz="0" w:space="0" w:color="auto"/>
      </w:divBdr>
    </w:div>
    <w:div w:id="1062487961">
      <w:bodyDiv w:val="1"/>
      <w:marLeft w:val="0"/>
      <w:marRight w:val="0"/>
      <w:marTop w:val="0"/>
      <w:marBottom w:val="0"/>
      <w:divBdr>
        <w:top w:val="none" w:sz="0" w:space="0" w:color="auto"/>
        <w:left w:val="none" w:sz="0" w:space="0" w:color="auto"/>
        <w:bottom w:val="none" w:sz="0" w:space="0" w:color="auto"/>
        <w:right w:val="none" w:sz="0" w:space="0" w:color="auto"/>
      </w:divBdr>
    </w:div>
    <w:div w:id="1415198376">
      <w:bodyDiv w:val="1"/>
      <w:marLeft w:val="0"/>
      <w:marRight w:val="0"/>
      <w:marTop w:val="0"/>
      <w:marBottom w:val="0"/>
      <w:divBdr>
        <w:top w:val="none" w:sz="0" w:space="0" w:color="auto"/>
        <w:left w:val="none" w:sz="0" w:space="0" w:color="auto"/>
        <w:bottom w:val="none" w:sz="0" w:space="0" w:color="auto"/>
        <w:right w:val="none" w:sz="0" w:space="0" w:color="auto"/>
      </w:divBdr>
    </w:div>
    <w:div w:id="2006467140">
      <w:bodyDiv w:val="1"/>
      <w:marLeft w:val="0"/>
      <w:marRight w:val="0"/>
      <w:marTop w:val="0"/>
      <w:marBottom w:val="0"/>
      <w:divBdr>
        <w:top w:val="none" w:sz="0" w:space="0" w:color="auto"/>
        <w:left w:val="none" w:sz="0" w:space="0" w:color="auto"/>
        <w:bottom w:val="none" w:sz="0" w:space="0" w:color="auto"/>
        <w:right w:val="none" w:sz="0" w:space="0" w:color="auto"/>
      </w:divBdr>
    </w:div>
    <w:div w:id="2064717158">
      <w:bodyDiv w:val="1"/>
      <w:marLeft w:val="0"/>
      <w:marRight w:val="0"/>
      <w:marTop w:val="0"/>
      <w:marBottom w:val="0"/>
      <w:divBdr>
        <w:top w:val="none" w:sz="0" w:space="0" w:color="auto"/>
        <w:left w:val="none" w:sz="0" w:space="0" w:color="auto"/>
        <w:bottom w:val="none" w:sz="0" w:space="0" w:color="auto"/>
        <w:right w:val="none" w:sz="0" w:space="0" w:color="auto"/>
      </w:divBdr>
    </w:div>
    <w:div w:id="20902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ham.heald@waterway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fwat.gov.uk/wp-content/uploads/2022/06/Multi-sector-reservoirs-publication-not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waterways.org.uk" TargetMode="External"/><Relationship Id="rId2" Type="http://schemas.openxmlformats.org/officeDocument/2006/relationships/hyperlink" Target="http://www.waterways.org.uk"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e4f89-36c9-4adb-86d2-d1371c100c6f">
      <Terms xmlns="http://schemas.microsoft.com/office/infopath/2007/PartnerControls"/>
    </lcf76f155ced4ddcb4097134ff3c332f>
    <TaxCatchAll xmlns="387168eb-6ede-45c1-b604-66d5155ffa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0D7E38CDCBD244936A4C85B3F329F0" ma:contentTypeVersion="16" ma:contentTypeDescription="Create a new document." ma:contentTypeScope="" ma:versionID="8ee4af45fcc82b09225785c5348ce26f">
  <xsd:schema xmlns:xsd="http://www.w3.org/2001/XMLSchema" xmlns:xs="http://www.w3.org/2001/XMLSchema" xmlns:p="http://schemas.microsoft.com/office/2006/metadata/properties" xmlns:ns2="387168eb-6ede-45c1-b604-66d5155ffac4" xmlns:ns3="edce4f89-36c9-4adb-86d2-d1371c100c6f" targetNamespace="http://schemas.microsoft.com/office/2006/metadata/properties" ma:root="true" ma:fieldsID="fe22c33d72ca5b787ef9bfeb649faaef" ns2:_="" ns3:_="">
    <xsd:import namespace="387168eb-6ede-45c1-b604-66d5155ffac4"/>
    <xsd:import namespace="edce4f89-36c9-4adb-86d2-d1371c100c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168eb-6ede-45c1-b604-66d5155ffa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bf15eba-5b36-4a9e-8f5a-9b3e9e4e1704}" ma:internalName="TaxCatchAll" ma:showField="CatchAllData" ma:web="387168eb-6ede-45c1-b604-66d5155ffa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ce4f89-36c9-4adb-86d2-d1371c100c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0205f6-d4db-4d2e-84b2-85c1db82d8b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DF6D7-3DF7-4867-A482-EA8A981C33E0}">
  <ds:schemaRefs>
    <ds:schemaRef ds:uri="http://schemas.microsoft.com/office/2006/metadata/properties"/>
    <ds:schemaRef ds:uri="http://schemas.microsoft.com/office/infopath/2007/PartnerControls"/>
    <ds:schemaRef ds:uri="fccaa4db-fa5f-4528-8dd3-69ab15f8183a"/>
  </ds:schemaRefs>
</ds:datastoreItem>
</file>

<file path=customXml/itemProps2.xml><?xml version="1.0" encoding="utf-8"?>
<ds:datastoreItem xmlns:ds="http://schemas.openxmlformats.org/officeDocument/2006/customXml" ds:itemID="{C268AF40-0808-4755-BE3F-E7FE233F37AD}">
  <ds:schemaRefs>
    <ds:schemaRef ds:uri="http://schemas.microsoft.com/sharepoint/v3/contenttype/forms"/>
  </ds:schemaRefs>
</ds:datastoreItem>
</file>

<file path=customXml/itemProps3.xml><?xml version="1.0" encoding="utf-8"?>
<ds:datastoreItem xmlns:ds="http://schemas.openxmlformats.org/officeDocument/2006/customXml" ds:itemID="{72D34856-212E-4CC0-8AA6-0F90943C0335}"/>
</file>

<file path=docProps/app.xml><?xml version="1.0" encoding="utf-8"?>
<Properties xmlns="http://schemas.openxmlformats.org/officeDocument/2006/extended-properties" xmlns:vt="http://schemas.openxmlformats.org/officeDocument/2006/docPropsVTypes">
  <Template>Normal</Template>
  <TotalTime>9</TotalTime>
  <Pages>2</Pages>
  <Words>842</Words>
  <Characters>4880</Characters>
  <Application>Microsoft Office Word</Application>
  <DocSecurity>0</DocSecurity>
  <Lines>101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Tillson</dc:creator>
  <cp:keywords/>
  <dc:description/>
  <cp:lastModifiedBy>Amy Tillson</cp:lastModifiedBy>
  <cp:revision>3</cp:revision>
  <dcterms:created xsi:type="dcterms:W3CDTF">2026-01-13T09:44:00Z</dcterms:created>
  <dcterms:modified xsi:type="dcterms:W3CDTF">2026-01-13T09:45:00Z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0x010100F90D7E38CDCBD244936A4C85B3F329F0</vt:lpwstr>
  </property>
  <property fmtid="{D5CDD505-2E9C-101B-9397-08002B2CF9AE}" pid="3" name="MediaServiceImageTags">
    <vt:lpwstr/>
  </property>
</Properties>
</file>